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100"/>
        <w:jc w:val="center"/>
      </w:pPr>
      <w:r>
        <w:drawing>
          <wp:inline distT="0" distB="0" distL="0" distR="0">
            <wp:extent cx="5524500" cy="31051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spacing w:after="160" w:before="0"/>
        <w:jc w:val="center"/>
      </w:pPr>
      <w:r>
        <w:rPr>
          <w:b/>
          <w:bCs/>
          <w:sz w:val="48"/>
          <w:szCs w:val="48"/>
        </w:rPr>
        <w:t xml:space="preserve">2026年智能工厂四级补贴政策解读与SCADA数据采集落地实践</w:t>
      </w:r>
    </w:p>
    <w:p/>
    <w:p>
      <w:pPr>
        <w:spacing w:after="160" w:before="320"/>
      </w:pPr>
      <w:r>
        <w:rPr>
          <w:b/>
          <w:bCs/>
          <w:sz w:val="36"/>
          <w:szCs w:val="36"/>
        </w:rPr>
        <w:t xml:space="preserve">一、政策背景</w:t>
      </w:r>
    </w:p>
    <w:p>
      <w:pPr>
        <w:spacing w:after="80" w:before="60"/>
      </w:pPr>
      <w:r>
        <w:rPr>
          <w:sz w:val="28"/>
          <w:szCs w:val="28"/>
        </w:rPr>
        <w:t xml:space="preserve">2026 年，工信部等六部门联合印发的《智能工厂梯度培育管理办法》正式落地，首次将智能工厂划分为四级培育体系：</w:t>
      </w:r>
    </w:p>
    <w:p/>
    <w:p>
      <w:pPr>
        <w:spacing w:after="80" w:before="60"/>
      </w:pPr>
      <w:r>
        <w:rPr>
          <w:sz w:val="28"/>
          <w:szCs w:val="28"/>
        </w:rPr>
        <w:t xml:space="preserve">基础级：数据采集基本覆盖，关键设备联网，基础可视化看板 → 200–500 万</w:t>
      </w:r>
    </w:p>
    <w:p>
      <w:pPr>
        <w:spacing w:after="80" w:before="60"/>
      </w:pPr>
      <w:r>
        <w:rPr>
          <w:sz w:val="28"/>
          <w:szCs w:val="28"/>
        </w:rPr>
        <w:t xml:space="preserve">先进级：OEE 可量化，MES 与 ERP 打通，数据驱动决策 → 1000 万</w:t>
      </w:r>
    </w:p>
    <w:p>
      <w:pPr>
        <w:spacing w:after="80" w:before="60"/>
      </w:pPr>
      <w:r>
        <w:rPr>
          <w:sz w:val="28"/>
          <w:szCs w:val="28"/>
        </w:rPr>
        <w:t xml:space="preserve">卓越级：AI 辅助决策，数字孪生，预测性维护成熟 → 1500 万</w:t>
      </w:r>
    </w:p>
    <w:p>
      <w:pPr>
        <w:spacing w:after="80" w:before="60"/>
      </w:pPr>
      <w:r>
        <w:rPr>
          <w:sz w:val="28"/>
          <w:szCs w:val="28"/>
        </w:rPr>
        <w:t xml:space="preserve">领航级：全链路数字化自主运行，行业标杆 → 2000 万</w:t>
      </w:r>
    </w:p>
    <w:p/>
    <w:p>
      <w:pPr>
        <w:spacing w:after="80" w:before="60"/>
      </w:pPr>
      <w:r>
        <w:rPr>
          <w:sz w:val="28"/>
          <w:szCs w:val="28"/>
        </w:rPr>
        <w:t xml:space="preserve">每一级都有明确考核指标，以真实数据为准，不再接受 PPT 申报。</w:t>
      </w:r>
    </w:p>
    <w:p/>
    <w:p>
      <w:pPr>
        <w:spacing w:after="160" w:before="320"/>
      </w:pPr>
      <w:r>
        <w:rPr>
          <w:b/>
          <w:bCs/>
          <w:sz w:val="36"/>
          <w:szCs w:val="36"/>
        </w:rPr>
        <w:t xml:space="preserve">二、核心技术指标拆解</w:t>
      </w:r>
    </w:p>
    <w:p>
      <w:pPr>
        <w:spacing w:after="80" w:before="60"/>
      </w:pPr>
      <w:r>
        <w:rPr>
          <w:sz w:val="28"/>
          <w:szCs w:val="28"/>
        </w:rPr>
        <w:t xml:space="preserve">2.1 设备联网率（SCADA 核心职责）</w:t>
      </w:r>
    </w:p>
    <w:p>
      <w:pPr>
        <w:spacing w:after="80" w:before="60"/>
      </w:pPr>
      <w:r>
        <w:rPr>
          <w:sz w:val="28"/>
          <w:szCs w:val="28"/>
        </w:rPr>
        <w:t xml:space="preserve">设备联网率 = 已联网 PLC / 传感器 / 仪表数量 ÷ 现场设备总量</w:t>
      </w:r>
    </w:p>
    <w:p/>
    <w:p>
      <w:pPr>
        <w:spacing w:after="80" w:before="60"/>
      </w:pPr>
      <w:r>
        <w:rPr>
          <w:sz w:val="28"/>
          <w:szCs w:val="28"/>
        </w:rPr>
        <w:t xml:space="preserve">这是 SCADA 系统的基本职能：协议兼容（Modbus、OPC UA、Profinet 等）、实时数据采集与存储、边缘计算与清洗。</w:t>
      </w:r>
    </w:p>
    <w:p>
      <w:pPr>
        <w:spacing w:after="80" w:before="60"/>
      </w:pPr>
      <w:r>
        <w:rPr>
          <w:sz w:val="28"/>
          <w:szCs w:val="28"/>
        </w:rPr>
        <w:t xml:space="preserve">没有 SCADA，设备联网率为零，OEE 计算的"分子"不存在。</w:t>
      </w:r>
    </w:p>
    <w:p/>
    <w:p>
      <w:pPr>
        <w:spacing w:after="80" w:before="60"/>
      </w:pPr>
      <w:r>
        <w:rPr>
          <w:sz w:val="28"/>
          <w:szCs w:val="28"/>
        </w:rPr>
        <w:t xml:space="preserve">2.2 OEE 可量化（SCADA + MES 联动）</w:t>
      </w:r>
    </w:p>
    <w:p>
      <w:pPr>
        <w:spacing w:after="80" w:before="60"/>
      </w:pPr>
      <w:r>
        <w:rPr>
          <w:sz w:val="28"/>
          <w:szCs w:val="28"/>
        </w:rPr>
        <w:t xml:space="preserve">OEE = 可用率 × 性能率 × 良率</w:t>
      </w:r>
    </w:p>
    <w:p>
      <w:pPr>
        <w:spacing w:after="80" w:before="60"/>
      </w:pPr>
      <w:r>
        <w:rPr>
          <w:sz w:val="28"/>
          <w:szCs w:val="28"/>
        </w:rPr>
        <w:t xml:space="preserve">三个因子都需要从设备层实时采集：可用率（设备停机时间）、性能率（节拍达标率）、良率（质量数据）。人工填表无法满足实时性和准确性要求。</w:t>
      </w:r>
    </w:p>
    <w:p/>
    <w:p>
      <w:pPr>
        <w:spacing w:after="80" w:before="60"/>
      </w:pPr>
      <w:r>
        <w:rPr>
          <w:sz w:val="28"/>
          <w:szCs w:val="28"/>
        </w:rPr>
        <w:t xml:space="preserve">2.3 生产数据采集覆盖率（MES 核心职责）</w:t>
      </w:r>
    </w:p>
    <w:p>
      <w:pPr>
        <w:spacing w:after="80" w:before="60"/>
      </w:pPr>
      <w:r>
        <w:rPr>
          <w:sz w:val="28"/>
          <w:szCs w:val="28"/>
        </w:rPr>
        <w:t xml:space="preserve">MES 需要覆盖：设备运行数据（来自 SCADA）、工单进度、质量检验记录、物料流转、人员作业记录。</w:t>
      </w:r>
    </w:p>
    <w:p/>
    <w:p>
      <w:pPr>
        <w:spacing w:after="80" w:before="60"/>
      </w:pPr>
      <w:r>
        <w:rPr>
          <w:sz w:val="28"/>
          <w:szCs w:val="28"/>
        </w:rPr>
        <w:t xml:space="preserve">2.4 与 ERP 等上层系统集成</w:t>
      </w:r>
    </w:p>
    <w:p>
      <w:pPr>
        <w:spacing w:after="80" w:before="60"/>
      </w:pPr>
      <w:r>
        <w:rPr>
          <w:sz w:val="28"/>
          <w:szCs w:val="28"/>
        </w:rPr>
        <w:t xml:space="preserve">三层架构：ERP（财务/计划层）↔ MES（生产执行层）↔ SCADA（设备控制层）。</w:t>
      </w:r>
    </w:p>
    <w:p/>
    <w:p>
      <w:pPr>
        <w:spacing w:after="160" w:before="320"/>
      </w:pPr>
      <w:r>
        <w:rPr>
          <w:b/>
          <w:bCs/>
          <w:sz w:val="36"/>
          <w:szCs w:val="36"/>
        </w:rPr>
        <w:t xml:space="preserve">三、SCADA 数据采集实施要点</w:t>
      </w:r>
    </w:p>
    <w:p>
      <w:pPr>
        <w:spacing w:after="80" w:before="60"/>
      </w:pPr>
      <w:r>
        <w:rPr>
          <w:sz w:val="28"/>
          <w:szCs w:val="28"/>
        </w:rPr>
        <w:t xml:space="preserve">3.1 协议兼容是第一步</w:t>
      </w:r>
    </w:p>
    <w:p>
      <w:pPr>
        <w:spacing w:after="80" w:before="60"/>
      </w:pPr>
      <w:r>
        <w:rPr>
          <w:sz w:val="28"/>
          <w:szCs w:val="28"/>
        </w:rPr>
        <w:t xml:space="preserve">工业现场设备协议种类繁多：Modbus RTU/TCP（通用仪表、PLC）、OPC UA（跨厂商集成）、Profinet/EtherCAT（运动控制）、MQTT（边缘到云）。</w:t>
      </w:r>
    </w:p>
    <w:p/>
    <w:p>
      <w:pPr>
        <w:spacing w:after="80" w:before="60"/>
      </w:pPr>
      <w:r>
        <w:rPr>
          <w:sz w:val="28"/>
          <w:szCs w:val="28"/>
        </w:rPr>
        <w:t xml:space="preserve">3.2 轻量版 SCADA 实施路径（50 点位以内）</w:t>
      </w:r>
    </w:p>
    <w:p>
      <w:pPr>
        <w:spacing w:after="80" w:before="60"/>
      </w:pPr>
      <w:r>
        <w:rPr>
          <w:sz w:val="28"/>
          <w:szCs w:val="28"/>
        </w:rPr>
        <w:t xml:space="preserve">适用于单一产线、关键设备监控、补贴申报数据基础。实施周期 2–4 周。典型步骤：现场勘察→配置数据采集点→部署 SCADA 平台→配置 OEE 计算模块→与 MES 系统数据对接→调试验收。</w:t>
      </w:r>
    </w:p>
    <w:p/>
    <w:p>
      <w:pPr>
        <w:spacing w:after="80" w:before="60"/>
      </w:pPr>
      <w:r>
        <w:rPr>
          <w:sz w:val="28"/>
          <w:szCs w:val="28"/>
        </w:rPr>
        <w:t xml:space="preserve">3.3 OEE 数据看板落地</w:t>
      </w:r>
    </w:p>
    <w:p>
      <w:pPr>
        <w:spacing w:after="80" w:before="60"/>
      </w:pPr>
      <w:r>
        <w:rPr>
          <w:sz w:val="28"/>
          <w:szCs w:val="28"/>
        </w:rPr>
        <w:t xml:space="preserve">OEE 可量化是先进级申报的必要条件，SCADA 需要输出：实时 OEE 数值、OEE 历史趋势、六大损失分析、OEE 对标基准线。</w:t>
      </w:r>
    </w:p>
    <w:p/>
    <w:p>
      <w:pPr>
        <w:spacing w:after="160" w:before="320"/>
      </w:pPr>
      <w:r>
        <w:rPr>
          <w:b/>
          <w:bCs/>
          <w:sz w:val="36"/>
          <w:szCs w:val="36"/>
        </w:rPr>
        <w:t xml:space="preserve">四、项目案例</w:t>
      </w:r>
    </w:p>
    <w:p>
      <w:pPr>
        <w:spacing w:after="80" w:before="60"/>
      </w:pPr>
      <w:r>
        <w:rPr>
          <w:sz w:val="28"/>
          <w:szCs w:val="28"/>
        </w:rPr>
        <w:t xml:space="preserve">案例 1：汽车制造工厂上位机改造</w:t>
      </w:r>
    </w:p>
    <w:p>
      <w:pPr>
        <w:spacing w:after="80" w:before="60"/>
      </w:pPr>
      <w:r>
        <w:rPr>
          <w:sz w:val="28"/>
          <w:szCs w:val="28"/>
        </w:rPr>
        <w:t xml:space="preserve">范围：全厂设备协议兼容 | 周期：10 周 | 结果：停线时间减少约 40%</w:t>
      </w:r>
    </w:p>
    <w:p>
      <w:pPr>
        <w:spacing w:after="80" w:before="60"/>
      </w:pPr>
      <w:r>
        <w:rPr>
          <w:sz w:val="28"/>
          <w:szCs w:val="28"/>
        </w:rPr>
        <w:t xml:space="preserve">技术亮点：多协议网关 + SCADA 统一数据平台 + OEE 实时计算</w:t>
      </w:r>
    </w:p>
    <w:p/>
    <w:p>
      <w:pPr>
        <w:spacing w:after="80" w:before="60"/>
      </w:pPr>
      <w:r>
        <w:rPr>
          <w:sz w:val="28"/>
          <w:szCs w:val="28"/>
        </w:rPr>
        <w:t xml:space="preserve">案例 2：消费电子工厂数据采集</w:t>
      </w:r>
    </w:p>
    <w:p>
      <w:pPr>
        <w:spacing w:after="80" w:before="60"/>
      </w:pPr>
      <w:r>
        <w:rPr>
          <w:sz w:val="28"/>
          <w:szCs w:val="28"/>
        </w:rPr>
        <w:t xml:space="preserve">范围：120+ 台设备节点 | 周期：2 周 | 结果：中控室全览工厂运行状态</w:t>
      </w:r>
    </w:p>
    <w:p>
      <w:pPr>
        <w:spacing w:after="80" w:before="60"/>
      </w:pPr>
      <w:r>
        <w:rPr>
          <w:sz w:val="28"/>
          <w:szCs w:val="28"/>
        </w:rPr>
        <w:t xml:space="preserve">技术亮点：MQTT 边缘采集 + 云端 SCADA 汇聚</w:t>
      </w:r>
    </w:p>
    <w:p/>
    <w:p>
      <w:pPr>
        <w:spacing w:after="160" w:before="320"/>
      </w:pPr>
      <w:r>
        <w:rPr>
          <w:b/>
          <w:bCs/>
          <w:sz w:val="36"/>
          <w:szCs w:val="36"/>
        </w:rPr>
        <w:t xml:space="preserve">五、申报时间线与实施规划</w:t>
      </w:r>
    </w:p>
    <w:p>
      <w:pPr>
        <w:spacing w:after="80" w:before="60"/>
      </w:pPr>
      <w:r>
        <w:rPr>
          <w:sz w:val="28"/>
          <w:szCs w:val="28"/>
        </w:rPr>
        <w:t xml:space="preserve">现在 – 6 月底：SCADA 轻量版实施（2–4 周），完成设备联网率基础数据</w:t>
      </w:r>
    </w:p>
    <w:p>
      <w:pPr>
        <w:spacing w:after="80" w:before="60"/>
      </w:pPr>
      <w:r>
        <w:rPr>
          <w:sz w:val="28"/>
          <w:szCs w:val="28"/>
        </w:rPr>
        <w:t xml:space="preserve">6–8 月：MES 核心模块部署，打通工单与质量数据</w:t>
      </w:r>
    </w:p>
    <w:p>
      <w:pPr>
        <w:spacing w:after="80" w:before="60"/>
      </w:pPr>
      <w:r>
        <w:rPr>
          <w:sz w:val="28"/>
          <w:szCs w:val="28"/>
        </w:rPr>
        <w:t xml:space="preserve">8–9 月：ERP 对接，OEE 数据验证</w:t>
      </w:r>
    </w:p>
    <w:p>
      <w:pPr>
        <w:spacing w:after="80" w:before="60"/>
      </w:pPr>
      <w:r>
        <w:rPr>
          <w:sz w:val="28"/>
          <w:szCs w:val="28"/>
        </w:rPr>
        <w:t xml:space="preserve">9–10 月：整理申报材料</w:t>
      </w:r>
    </w:p>
    <w:p>
      <w:pPr>
        <w:spacing w:after="80" w:before="60"/>
      </w:pPr>
      <w:r>
        <w:rPr>
          <w:sz w:val="28"/>
          <w:szCs w:val="28"/>
        </w:rPr>
        <w:t xml:space="preserve">10–11 月：先进级评审提交</w:t>
      </w:r>
    </w:p>
    <w:p/>
    <w:p>
      <w:pPr>
        <w:spacing w:after="160" w:before="320"/>
      </w:pPr>
      <w:r>
        <w:rPr>
          <w:b/>
          <w:bCs/>
          <w:sz w:val="36"/>
          <w:szCs w:val="36"/>
        </w:rPr>
        <w:t xml:space="preserve">六、结论</w:t>
      </w:r>
    </w:p>
    <w:p>
      <w:pPr>
        <w:spacing w:after="80" w:before="60"/>
      </w:pPr>
      <w:r>
        <w:rPr>
          <w:sz w:val="28"/>
          <w:szCs w:val="28"/>
        </w:rPr>
        <w:t xml:space="preserve">智能工厂四级补贴政策为制造业数字化提供了真实的资金支持，但门槛也清晰：没有 SCADA 设备联网数据，OEE 无法量化；没有 MES 生产执行数据，申报材料无法支撑。</w:t>
      </w:r>
    </w:p>
    <w:p/>
    <w:p>
      <w:pPr>
        <w:spacing w:after="80" w:before="60"/>
      </w:pPr>
      <w:r>
        <w:rPr>
          <w:sz w:val="28"/>
          <w:szCs w:val="28"/>
        </w:rPr>
        <w:t xml:space="preserve">SCADA 是入场券，MES 是加速器，三层打通是拿到补贴的必要条件。轻量版 SCADA 2–4 周可落地，是工厂快速具备申报数据基础的最优路径。</w:t>
      </w:r>
    </w:p>
    <w:p/>
    <w:p>
      <w:pPr>
        <w:spacing w:after="0" w:before="200"/>
        <w:jc w:val="center"/>
      </w:pPr>
      <w:r>
        <w:rPr>
          <w:i/>
          <w:iCs/>
          <w:color w:val="AAAAAA"/>
          <w:sz w:val="22"/>
          <w:szCs w:val="22"/>
        </w:rPr>
        <w:t xml:space="preserve">数据来源：工信部《智能工厂梯度培育管理办法》；案例来自上海橙轩智能已交付项目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e198055ed349185dd81b9a7b0c84cce0f475d64e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2026-05-09T15:37:20.859Z</dcterms:created>
  <dcterms:modified xsi:type="dcterms:W3CDTF">2026-05-09T15:37:20.859Z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