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100"/>
        <w:jc w:val="center"/>
      </w:pPr>
      <w:r>
        <w:drawing>
          <wp:inline distT="0" distB="0" distL="0" distR="0">
            <wp:extent cx="5524500" cy="31051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5524500" cy="3105150"/>
                    </a:xfrm>
                    <a:prstGeom prst="rect">
                      <a:avLst/>
                    </a:prstGeom>
                  </pic:spPr>
                </pic:pic>
              </a:graphicData>
            </a:graphic>
          </wp:inline>
        </w:drawing>
      </w:r>
    </w:p>
    <w:p/>
    <w:p>
      <w:pPr>
        <w:spacing w:after="160" w:before="0"/>
        <w:jc w:val="center"/>
      </w:pPr>
      <w:r>
        <w:rPr>
          <w:b/>
          <w:bCs/>
          <w:sz w:val="48"/>
          <w:szCs w:val="48"/>
        </w:rPr>
        <w:t xml:space="preserve">China's Smart Factory Subsidy: Up to 20M RMB -- Is Your Production Line Ready?</w:t>
      </w:r>
    </w:p>
    <w:p/>
    <w:p>
      <w:pPr>
        <w:spacing w:after="80" w:before="60"/>
      </w:pPr>
      <w:r>
        <w:rPr>
          <w:sz w:val="28"/>
          <w:szCs w:val="28"/>
        </w:rPr>
        <w:t xml:space="preserve">China's Ministry of Industry and Information Technology (MIIT) has officially launched the Smart Factory Tiered Cultivation Program in 2026, classifying smart factories into four tiers with subsidy levels ranging from 2M to 20M RMB. The opportunity is real -- but the barrier is real too.</w:t>
      </w:r>
    </w:p>
    <w:p/>
    <w:p>
      <w:pPr>
        <w:spacing w:after="160" w:before="320"/>
      </w:pPr>
      <w:r>
        <w:rPr>
          <w:b/>
          <w:bCs/>
          <w:sz w:val="36"/>
          <w:szCs w:val="36"/>
        </w:rPr>
        <w:t xml:space="preserve">What the Tiers Mean for Your Business</w:t>
      </w:r>
    </w:p>
    <w:p>
      <w:pPr>
        <w:spacing w:after="80" w:before="60"/>
      </w:pPr>
      <w:r>
        <w:rPr>
          <w:sz w:val="28"/>
          <w:szCs w:val="28"/>
        </w:rPr>
        <w:t xml:space="preserve">Foundation tier: 2-5M RMB (basic data collection, device connectivity)</w:t>
      </w:r>
    </w:p>
    <w:p/>
    <w:p>
      <w:pPr>
        <w:spacing w:after="80" w:before="60"/>
      </w:pPr>
      <w:r>
        <w:rPr>
          <w:sz w:val="28"/>
          <w:szCs w:val="28"/>
        </w:rPr>
        <w:t xml:space="preserve">Advanced tier: 10M RMB (OEE quantifiable, MES-ERP integration)</w:t>
      </w:r>
    </w:p>
    <w:p/>
    <w:p>
      <w:pPr>
        <w:spacing w:after="80" w:before="60"/>
      </w:pPr>
      <w:r>
        <w:rPr>
          <w:sz w:val="28"/>
          <w:szCs w:val="28"/>
        </w:rPr>
        <w:t xml:space="preserve">Excellence tier: 15M RMB (AI-assisted decisions, predictive maintenance)</w:t>
      </w:r>
    </w:p>
    <w:p/>
    <w:p>
      <w:pPr>
        <w:spacing w:after="80" w:before="60"/>
      </w:pPr>
      <w:r>
        <w:rPr>
          <w:sz w:val="28"/>
          <w:szCs w:val="28"/>
        </w:rPr>
        <w:t xml:space="preserve">Navigation tier: 20M RMB (full digital chain, industry benchmark)</w:t>
      </w:r>
    </w:p>
    <w:p/>
    <w:p>
      <w:pPr>
        <w:spacing w:after="80" w:before="60"/>
      </w:pPr>
      <w:r>
        <w:rPr>
          <w:sz w:val="28"/>
          <w:szCs w:val="28"/>
        </w:rPr>
        <w:t xml:space="preserve">For a mid-sized manufacturer (200M-500M RMB annual revenue), the Advanced tier 10M RMB subsidy could cover roughly 50% of your annual digitalization budget.</w:t>
      </w:r>
    </w:p>
    <w:p/>
    <w:p>
      <w:pPr>
        <w:spacing w:after="160" w:before="320"/>
      </w:pPr>
      <w:r>
        <w:rPr>
          <w:b/>
          <w:bCs/>
          <w:sz w:val="36"/>
          <w:szCs w:val="36"/>
        </w:rPr>
        <w:t xml:space="preserve">The Four Hard Indicators for Advanced Tier</w:t>
      </w:r>
    </w:p>
    <w:p>
      <w:pPr>
        <w:spacing w:after="80" w:before="60"/>
      </w:pPr>
      <w:r>
        <w:rPr>
          <w:sz w:val="28"/>
          <w:szCs w:val="28"/>
        </w:rPr>
        <w:t xml:space="preserve">1. Device connectivity rate -- How many PLCs, sensors, and instruments feed into a central data platform</w:t>
      </w:r>
    </w:p>
    <w:p/>
    <w:p>
      <w:pPr>
        <w:spacing w:after="80" w:before="60"/>
      </w:pPr>
      <w:r>
        <w:rPr>
          <w:sz w:val="28"/>
          <w:szCs w:val="28"/>
        </w:rPr>
        <w:t xml:space="preserve">2. OEE (Overall Equipment Effectiveness) calculable in real time -- Not Excel-based estimates, but live data from the shop floor</w:t>
      </w:r>
    </w:p>
    <w:p/>
    <w:p>
      <w:pPr>
        <w:spacing w:after="80" w:before="60"/>
      </w:pPr>
      <w:r>
        <w:rPr>
          <w:sz w:val="28"/>
          <w:szCs w:val="28"/>
        </w:rPr>
        <w:t xml:space="preserve">3. Production data coverage rate -- Work orders, quality checks, material flow</w:t>
      </w:r>
    </w:p>
    <w:p/>
    <w:p>
      <w:pPr>
        <w:spacing w:after="80" w:before="60"/>
      </w:pPr>
      <w:r>
        <w:rPr>
          <w:sz w:val="28"/>
          <w:szCs w:val="28"/>
        </w:rPr>
        <w:t xml:space="preserve">4. ERP integration depth -- SCADA to MES to ERP, data flowing end-to-end</w:t>
      </w:r>
    </w:p>
    <w:p/>
    <w:p>
      <w:pPr>
        <w:spacing w:after="80" w:before="60"/>
      </w:pPr>
      <w:r>
        <w:rPr>
          <w:sz w:val="28"/>
          <w:szCs w:val="28"/>
        </w:rPr>
        <w:t xml:space="preserve">Items 1 and 2 are SCADA domain. Item 3 is MES. Neither can be skipped.</w:t>
      </w:r>
    </w:p>
    <w:p/>
    <w:p>
      <w:pPr>
        <w:spacing w:after="160" w:before="320"/>
      </w:pPr>
      <w:r>
        <w:rPr>
          <w:b/>
          <w:bCs/>
          <w:sz w:val="36"/>
          <w:szCs w:val="36"/>
        </w:rPr>
        <w:t xml:space="preserve">Why SCADA Plus MES Are Non-Negotiable Entry Requirements</w:t>
      </w:r>
    </w:p>
    <w:p>
      <w:pPr>
        <w:spacing w:after="80" w:before="60"/>
      </w:pPr>
      <w:r>
        <w:rPr>
          <w:sz w:val="28"/>
          <w:szCs w:val="28"/>
        </w:rPr>
        <w:t xml:space="preserve">In practice, we helped a Tier-1 automotive components manufacturer complete a full plant-floor protocol integration in 10 weeks. Result: stoppage time reduced by 40%.</w:t>
      </w:r>
    </w:p>
    <w:p/>
    <w:p>
      <w:pPr>
        <w:spacing w:after="80" w:before="60"/>
      </w:pPr>
      <w:r>
        <w:rPr>
          <w:sz w:val="28"/>
          <w:szCs w:val="28"/>
        </w:rPr>
        <w:t xml:space="preserve">Another case: a consumer electronics factory with 120+ equipment nodes achieved full data connectivity within 2 weeks.</w:t>
      </w:r>
    </w:p>
    <w:p/>
    <w:p>
      <w:pPr>
        <w:spacing w:after="80" w:before="60"/>
      </w:pPr>
      <w:r>
        <w:rPr>
          <w:sz w:val="28"/>
          <w:szCs w:val="28"/>
        </w:rPr>
        <w:t xml:space="preserve">Both cases share the same logic: SCADA pulls device data from PLCs, then MES manages production execution, then OEE becomes calculable, then the subsidy application has real numbers to present.</w:t>
      </w:r>
    </w:p>
    <w:p/>
    <w:p>
      <w:pPr>
        <w:spacing w:after="160" w:before="320"/>
      </w:pPr>
      <w:r>
        <w:rPr>
          <w:b/>
          <w:bCs/>
          <w:sz w:val="36"/>
          <w:szCs w:val="36"/>
        </w:rPr>
        <w:t xml:space="preserve">Timeline: Can You Still Make It?</w:t>
      </w:r>
    </w:p>
    <w:p>
      <w:pPr>
        <w:spacing w:after="80" w:before="60"/>
      </w:pPr>
      <w:r>
        <w:rPr>
          <w:sz w:val="28"/>
          <w:szCs w:val="28"/>
        </w:rPr>
        <w:t xml:space="preserve">Advanced tier review runs June to November. But material preparation takes 2-3 months.</w:t>
      </w:r>
    </w:p>
    <w:p/>
    <w:p>
      <w:pPr>
        <w:spacing w:after="80" w:before="60"/>
      </w:pPr>
      <w:r>
        <w:rPr>
          <w:sz w:val="28"/>
          <w:szCs w:val="28"/>
        </w:rPr>
        <w:t xml:space="preserve">Lightweight SCADA (single line, 50 points or less): 2-4 weeks deployment</w:t>
      </w:r>
    </w:p>
    <w:p/>
    <w:p>
      <w:pPr>
        <w:spacing w:after="80" w:before="60"/>
      </w:pPr>
      <w:r>
        <w:rPr>
          <w:sz w:val="28"/>
          <w:szCs w:val="28"/>
        </w:rPr>
        <w:t xml:space="preserve">Standard MES (single workshop, core modules): 8-12 weeks</w:t>
      </w:r>
    </w:p>
    <w:p/>
    <w:p>
      <w:pPr>
        <w:spacing w:after="80" w:before="60"/>
      </w:pPr>
      <w:r>
        <w:rPr>
          <w:sz w:val="28"/>
          <w:szCs w:val="28"/>
        </w:rPr>
        <w:t xml:space="preserve">Starting now, Q3 data foundation complete, Q4 ready for next years application.</w:t>
      </w:r>
    </w:p>
    <w:p/>
    <w:p>
      <w:pPr>
        <w:spacing w:after="160" w:before="320"/>
      </w:pPr>
      <w:r>
        <w:rPr>
          <w:b/>
          <w:bCs/>
          <w:sz w:val="36"/>
          <w:szCs w:val="36"/>
        </w:rPr>
        <w:t xml:space="preserve">Our Capability</w:t>
      </w:r>
    </w:p>
    <w:p>
      <w:pPr>
        <w:spacing w:after="80" w:before="60"/>
      </w:pPr>
      <w:r>
        <w:rPr>
          <w:sz w:val="28"/>
          <w:szCs w:val="28"/>
        </w:rPr>
        <w:t xml:space="preserve">Orpaon (Shanghai Orange Xuan Intelligence) has 10+ years of experience in industrial automation and digital transformation, with 100+ factory projects delivered. We specialize in:</w:t>
      </w:r>
    </w:p>
    <w:p/>
    <w:p>
      <w:pPr>
        <w:spacing w:after="80" w:before="60"/>
      </w:pPr>
      <w:r>
        <w:rPr>
          <w:sz w:val="28"/>
          <w:szCs w:val="28"/>
        </w:rPr>
        <w:t xml:space="preserve">SCADA / Host Computer systems | MES implementation | Industrial protocol integration (Modbus, OPC UA, Profinet, etc.) | OEE and production data visualization</w:t>
      </w:r>
    </w:p>
    <w:p/>
    <w:p>
      <w:pPr>
        <w:spacing w:after="80" w:before="60"/>
      </w:pPr>
      <w:r>
        <w:rPr>
          <w:sz w:val="28"/>
          <w:szCs w:val="28"/>
        </w:rPr>
        <w:t xml:space="preserve">If your factory is preparing for Smart Factory subsidy application or evaluating SCADA/MES options, I would be happy to share a quick assessment of where you stand. Drop me a message or comment below -- lets talk specifics.</w:t>
      </w:r>
    </w:p>
    <w:p/>
    <w:p>
      <w:pPr>
        <w:spacing w:after="0" w:before="200"/>
        <w:jc w:val="center"/>
      </w:pPr>
      <w:r>
        <w:rPr>
          <w:i/>
          <w:iCs/>
          <w:color w:val="AAAAAA"/>
          <w:sz w:val="22"/>
          <w:szCs w:val="22"/>
        </w:rPr>
        <w:t xml:space="preserve">#SmartManufacturing #Industry40 #SCADA #MES #DigitalTransformation #ChineseManufacturing #SmartFactory #IndustrialAutomation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e198055ed349185dd81b9a7b0c84cce0f475d64e.png"/><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2026-05-09T15:37:21.261Z</dcterms:created>
  <dcterms:modified xsi:type="dcterms:W3CDTF">2026-05-09T15:37:21.261Z</dcterms:modified>
</cp:coreProperties>
</file>

<file path=docProps/custom.xml><?xml version="1.0" encoding="utf-8"?>
<Properties xmlns="http://schemas.openxmlformats.org/officeDocument/2006/custom-properties" xmlns:vt="http://schemas.openxmlformats.org/officeDocument/2006/docPropsVTypes"/>
</file>