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100"/>
        <w:jc w:val="center"/>
      </w:pPr>
      <w:r>
        <w:drawing>
          <wp:inline distT="0" distB="0" distL="0" distR="0">
            <wp:extent cx="5334000" cy="30003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after="200" w:before="0"/>
        <w:jc w:val="center"/>
      </w:pPr>
      <w:r>
        <w:rPr>
          <w:b/>
          <w:bCs/>
          <w:sz w:val="48"/>
          <w:szCs w:val="48"/>
        </w:rPr>
        <w:t xml:space="preserve">工厂老板别错过：先进级补贴1000万，但门槛是先把数据打通</w:t>
      </w:r>
    </w:p>
    <w:p/>
    <w:p>
      <w:pPr>
        <w:spacing w:after="120" w:before="300"/>
      </w:pPr>
      <w:r>
        <w:rPr>
          <w:b/>
          <w:bCs/>
          <w:sz w:val="36"/>
          <w:szCs w:val="36"/>
        </w:rPr>
        <w:t xml:space="preserve">先说数字</w:t>
      </w:r>
    </w:p>
    <w:p>
      <w:pPr>
        <w:spacing w:after="60" w:before="60"/>
      </w:pPr>
      <w:r>
        <w:rPr>
          <w:sz w:val="28"/>
          <w:szCs w:val="28"/>
        </w:rPr>
        <w:t xml:space="preserve">2026 年，先进级智能工厂补贴 1000 万，领航级 2000 万。这是工信部等六部门《智能工厂梯度培育管理办法》正式落地后的真实政策。</w:t>
      </w:r>
    </w:p>
    <w:p>
      <w:pPr>
        <w:spacing w:after="60" w:before="60"/>
      </w:pPr>
      <w:r>
        <w:rPr>
          <w:sz w:val="28"/>
          <w:szCs w:val="28"/>
        </w:rPr>
        <w:t xml:space="preserve">但现实是：七成以上有数字化意愿的工厂，连 OEE 数据都拿不出来——设备有，联网没有；系统有，数据没有。</w:t>
      </w:r>
    </w:p>
    <w:p/>
    <w:p>
      <w:pPr>
        <w:spacing w:after="120" w:before="300"/>
      </w:pPr>
      <w:r>
        <w:rPr>
          <w:b/>
          <w:bCs/>
          <w:sz w:val="36"/>
          <w:szCs w:val="36"/>
        </w:rPr>
        <w:t xml:space="preserve">补贴的四级门槛</w:t>
      </w:r>
    </w:p>
    <w:p>
      <w:pPr>
        <w:spacing w:after="60" w:before="60"/>
      </w:pPr>
      <w:r>
        <w:rPr>
          <w:sz w:val="28"/>
          <w:szCs w:val="28"/>
        </w:rPr>
        <w:t xml:space="preserve">基础级：数据采集，关键设备联网 → 200-500 万</w:t>
      </w:r>
    </w:p>
    <w:p>
      <w:pPr>
        <w:spacing w:after="60" w:before="60"/>
      </w:pPr>
      <w:r>
        <w:rPr>
          <w:sz w:val="28"/>
          <w:szCs w:val="28"/>
        </w:rPr>
        <w:t xml:space="preserve">先进级：OEE 可量化，MES 与 ERP 打通 → 1000 万</w:t>
      </w:r>
    </w:p>
    <w:p>
      <w:pPr>
        <w:spacing w:after="60" w:before="60"/>
      </w:pPr>
      <w:r>
        <w:rPr>
          <w:sz w:val="28"/>
          <w:szCs w:val="28"/>
        </w:rPr>
        <w:t xml:space="preserve">卓越级：AI 辅助决策，数字孪生 → 1500 万</w:t>
      </w:r>
    </w:p>
    <w:p>
      <w:pPr>
        <w:spacing w:after="60" w:before="60"/>
      </w:pPr>
      <w:r>
        <w:rPr>
          <w:sz w:val="28"/>
          <w:szCs w:val="28"/>
        </w:rPr>
        <w:t xml:space="preserve">领航级：全链路数字化标杆 → 2000 万</w:t>
      </w:r>
    </w:p>
    <w:p/>
    <w:p>
      <w:pPr>
        <w:spacing w:after="120" w:before="300"/>
      </w:pPr>
      <w:r>
        <w:rPr>
          <w:b/>
          <w:bCs/>
          <w:sz w:val="36"/>
          <w:szCs w:val="36"/>
        </w:rPr>
        <w:t xml:space="preserve">拿到补贴的硬指标</w:t>
      </w:r>
    </w:p>
    <w:p>
      <w:pPr>
        <w:spacing w:after="60" w:before="60"/>
      </w:pPr>
      <w:r>
        <w:rPr>
          <w:sz w:val="28"/>
          <w:szCs w:val="28"/>
        </w:rPr>
        <w:t xml:space="preserve">四条考核维度，条条指向数据：</w:t>
      </w:r>
    </w:p>
    <w:p>
      <w:pPr>
        <w:spacing w:after="60" w:before="60"/>
      </w:pPr>
      <w:r>
        <w:rPr>
          <w:sz w:val="28"/>
          <w:szCs w:val="28"/>
        </w:rPr>
        <w:t xml:space="preserve">① 设备联网率 — PLC、传感器、仪表有多少接入系统？没有 SCADA，这个数字是零。</w:t>
      </w:r>
    </w:p>
    <w:p>
      <w:pPr>
        <w:spacing w:after="60" w:before="60"/>
      </w:pPr>
      <w:r>
        <w:rPr>
          <w:sz w:val="28"/>
          <w:szCs w:val="28"/>
        </w:rPr>
        <w:t xml:space="preserve">② OEE 可量化 — 设备综合效率需要实时数据，不是 Excel 能填出来的。</w:t>
      </w:r>
    </w:p>
    <w:p>
      <w:pPr>
        <w:spacing w:after="60" w:before="60"/>
      </w:pPr>
      <w:r>
        <w:rPr>
          <w:sz w:val="28"/>
          <w:szCs w:val="28"/>
        </w:rPr>
        <w:t xml:space="preserve">③ 生产数据采集覆盖率 — 工单进度、质量检验、物料流转，MES 的活。</w:t>
      </w:r>
    </w:p>
    <w:p>
      <w:pPr>
        <w:spacing w:after="60" w:before="60"/>
      </w:pPr>
      <w:r>
        <w:rPr>
          <w:sz w:val="28"/>
          <w:szCs w:val="28"/>
        </w:rPr>
        <w:t xml:space="preserve">④ ERP 集成 — SCADA → MES → ERP 三层打通，数据才能从车间流到财务报表。</w:t>
      </w:r>
    </w:p>
    <w:p/>
    <w:p>
      <w:pPr>
        <w:spacing w:after="80" w:before="120"/>
      </w:pPr>
      <w:r>
        <w:rPr>
          <w:b/>
          <w:bCs/>
          <w:sz w:val="30"/>
          <w:szCs w:val="30"/>
        </w:rPr>
        <w:t xml:space="preserve">没有 SCADA 打底，OEE 算不出来；没有 MES，申报材料填不出来。</w:t>
      </w:r>
    </w:p>
    <w:p/>
    <w:p>
      <w:pPr>
        <w:spacing w:after="120" w:before="300"/>
      </w:pPr>
      <w:r>
        <w:rPr>
          <w:b/>
          <w:bCs/>
          <w:sz w:val="36"/>
          <w:szCs w:val="36"/>
        </w:rPr>
        <w:t xml:space="preserve">真实案例</w:t>
      </w:r>
    </w:p>
    <w:p>
      <w:pPr>
        <w:spacing w:after="60" w:before="60"/>
      </w:pPr>
      <w:r>
        <w:rPr>
          <w:sz w:val="28"/>
          <w:szCs w:val="28"/>
        </w:rPr>
        <w:t xml:space="preserve">帮一家汽车零部件工厂做上位机改造，10 周打通全厂设备协议，停线时间减少约 40%。</w:t>
      </w:r>
    </w:p>
    <w:p>
      <w:pPr>
        <w:spacing w:after="60" w:before="60"/>
      </w:pPr>
      <w:r>
        <w:rPr>
          <w:sz w:val="28"/>
          <w:szCs w:val="28"/>
        </w:rPr>
        <w:t xml:space="preserve">另一家消费电子工厂，120 多台设备节点，2 周完成数据对接，中控室全览工厂运行状态。</w:t>
      </w:r>
    </w:p>
    <w:p/>
    <w:p>
      <w:pPr>
        <w:spacing w:after="80" w:before="120"/>
      </w:pPr>
      <w:r>
        <w:rPr>
          <w:b/>
          <w:bCs/>
          <w:sz w:val="30"/>
          <w:szCs w:val="30"/>
        </w:rPr>
        <w:t xml:space="preserve">共同点：先把设备数据从 PLC 里拉出来，接入 SCADA，MES 才能跑；数据通了，补贴材料才有东西可写。</w:t>
      </w:r>
    </w:p>
    <w:p/>
    <w:p>
      <w:pPr>
        <w:spacing w:after="120" w:before="300"/>
      </w:pPr>
      <w:r>
        <w:rPr>
          <w:b/>
          <w:bCs/>
          <w:sz w:val="36"/>
          <w:szCs w:val="36"/>
        </w:rPr>
        <w:t xml:space="preserve">现在启动来不来得及？</w:t>
      </w:r>
    </w:p>
    <w:p>
      <w:pPr>
        <w:spacing w:after="80" w:before="120"/>
      </w:pPr>
      <w:r>
        <w:rPr>
          <w:b/>
          <w:bCs/>
          <w:sz w:val="30"/>
          <w:szCs w:val="30"/>
        </w:rPr>
        <w:t xml:space="preserve">来得及，但窗口在收窄。</w:t>
      </w:r>
    </w:p>
    <w:p>
      <w:pPr>
        <w:spacing w:after="60" w:before="60"/>
      </w:pPr>
      <w:r>
        <w:rPr>
          <w:sz w:val="28"/>
          <w:szCs w:val="28"/>
        </w:rPr>
        <w:t xml:space="preserve">先进级评审周期 6-11 月，材料准备需要 2-3 个月。</w:t>
      </w:r>
    </w:p>
    <w:p>
      <w:pPr>
        <w:spacing w:after="60" w:before="60"/>
      </w:pPr>
      <w:r>
        <w:rPr>
          <w:sz w:val="28"/>
          <w:szCs w:val="28"/>
        </w:rPr>
        <w:t xml:space="preserve">轻量版 SCADA（单产线，50 点位以内）：2-4 周落地</w:t>
      </w:r>
    </w:p>
    <w:p>
      <w:pPr>
        <w:spacing w:after="60" w:before="60"/>
      </w:pPr>
      <w:r>
        <w:rPr>
          <w:sz w:val="28"/>
          <w:szCs w:val="28"/>
        </w:rPr>
        <w:t xml:space="preserve">标准 MES（单一车间，核心模块）：8-12 周</w:t>
      </w:r>
    </w:p>
    <w:p>
      <w:pPr>
        <w:spacing w:after="60" w:before="60"/>
      </w:pPr>
      <w:r>
        <w:rPr>
          <w:sz w:val="28"/>
          <w:szCs w:val="28"/>
        </w:rPr>
        <w:t xml:space="preserve">现在启动 → Q3 前完成基础数据采集 → Q4 底气十足提交明年申报。</w:t>
      </w:r>
    </w:p>
    <w:p/>
    <w:p>
      <w:pPr>
        <w:spacing w:after="120" w:before="300"/>
      </w:pPr>
      <w:r>
        <w:rPr>
          <w:b/>
          <w:bCs/>
          <w:sz w:val="36"/>
          <w:szCs w:val="36"/>
        </w:rPr>
        <w:t xml:space="preserve">一句话总结</w:t>
      </w:r>
    </w:p>
    <w:p>
      <w:pPr>
        <w:spacing w:after="80" w:before="120"/>
      </w:pPr>
      <w:r>
        <w:rPr>
          <w:b/>
          <w:bCs/>
          <w:sz w:val="30"/>
          <w:szCs w:val="30"/>
        </w:rPr>
        <w:t xml:space="preserve">SCADA 是入场券，MES 是加速器。数据通，补贴才通。</w:t>
      </w:r>
    </w:p>
    <w:p>
      <w:pPr>
        <w:spacing w:after="60" w:before="60"/>
      </w:pPr>
      <w:r>
        <w:rPr>
          <w:sz w:val="28"/>
          <w:szCs w:val="28"/>
        </w:rPr>
        <w:t xml:space="preserve">先把设备数据打通这件事做好，再谈上层系统。</w:t>
      </w:r>
    </w:p>
    <w:p/>
    <w:p>
      <w:pPr>
        <w:spacing w:after="0" w:before="200"/>
        <w:jc w:val="center"/>
      </w:pPr>
      <w:r>
        <w:rPr>
          <w:i/>
          <w:iCs/>
          <w:color w:val="999999"/>
          <w:sz w:val="24"/>
          <w:szCs w:val="24"/>
        </w:rPr>
        <w:t xml:space="preserve">数据来源：各省市智能工厂补贴政策综合；案例来自上海橙轩智能已交付项目。</w:t>
      </w:r>
    </w:p>
    <w:p>
      <w:pPr>
        <w:spacing w:after="0" w:before="200"/>
        <w:jc w:val="center"/>
      </w:pPr>
      <w:r>
        <w:rPr>
          <w:i/>
          <w:iCs/>
          <w:color w:val="999999"/>
          <w:sz w:val="24"/>
          <w:szCs w:val="24"/>
        </w:rPr>
        <w:t xml:space="preserve">内容来源：上海橙轩智能（Orpaon）· 制造业数字化解决方案 | 官网：www.orpaon.com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e198055ed349185dd81b9a7b0c84cce0f475d64e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2026-05-09T14:38:51.742Z</dcterms:created>
  <dcterms:modified xsi:type="dcterms:W3CDTF">2026-05-09T14:38:51.742Z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